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035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50" w:beforeAutospacing="0" w:after="0" w:afterAutospacing="0" w:line="2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  <w:t>景德镇学院2024年专业技术资格考核认定</w:t>
      </w:r>
    </w:p>
    <w:p w14:paraId="7CF44C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50" w:beforeAutospacing="0" w:after="0" w:afterAutospacing="0" w:line="2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 w:bidi="ar"/>
        </w:rPr>
        <w:t>结果公示</w:t>
      </w:r>
    </w:p>
    <w:p w14:paraId="63BD9A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0D6B3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《江西省人力资源和社会保障厅关于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江西省专业技术资格考核认定办法的通知》（赣人社发〔2013〕30号）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《景德镇学院专业技术人员职称申报评审办法》（景院党发〔2022〕45号）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相关规定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校职称工作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考核认定，韦斐等43位同志具备高校讲师专业技术资格，徐婷等4位同志具备高校实验师资格，俞楚怡等32人具备高校助教资格，徐光远具备高校助理实验师资格，名单详见附件，现予以公示。</w:t>
      </w:r>
    </w:p>
    <w:p w14:paraId="253A5A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公示时间2024年11月4日—2024年11月10日。</w:t>
      </w:r>
    </w:p>
    <w:p w14:paraId="207DAC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如有异议，可向校纪委或校职称工作领导小组办公室反映。校纪委联系电话：0798-8382340；校职称工作领导小组办公室联系电话：0798-8384953</w:t>
      </w:r>
    </w:p>
    <w:p w14:paraId="5B96880E">
      <w:pPr>
        <w:keepNext w:val="0"/>
        <w:keepLines w:val="0"/>
        <w:pageBreakBefore w:val="0"/>
        <w:tabs>
          <w:tab w:val="left" w:pos="908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附件：2024年考核认定职称人员名单</w:t>
      </w:r>
    </w:p>
    <w:p w14:paraId="3A7164A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highlight w:val="none"/>
          <w:lang w:eastAsia="zh-CN"/>
        </w:rPr>
      </w:pPr>
    </w:p>
    <w:p w14:paraId="701170ED">
      <w:pPr>
        <w:bidi w:val="0"/>
        <w:rPr>
          <w:rFonts w:hint="eastAsia" w:ascii="仿宋_GB2312" w:hAnsi="仿宋_GB2312" w:eastAsia="仿宋_GB2312" w:cs="仿宋_GB2312"/>
          <w:kern w:val="2"/>
          <w:sz w:val="21"/>
          <w:szCs w:val="24"/>
          <w:highlight w:val="none"/>
          <w:lang w:val="en-US" w:eastAsia="zh-CN" w:bidi="ar-SA"/>
        </w:rPr>
      </w:pPr>
    </w:p>
    <w:p w14:paraId="5E093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2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校职称工作领导小组办公室</w:t>
      </w:r>
    </w:p>
    <w:p w14:paraId="46FC7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 xml:space="preserve">                           2024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11月4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日</w:t>
      </w:r>
    </w:p>
    <w:p w14:paraId="3CB9982B">
      <w:pPr>
        <w:rPr>
          <w:rFonts w:hint="eastAsia" w:ascii="仿宋_GB2312" w:hAnsi="仿宋_GB2312" w:eastAsia="仿宋_GB2312" w:cs="仿宋_GB2312"/>
        </w:rPr>
      </w:pPr>
    </w:p>
    <w:p w14:paraId="70DBFE90">
      <w:pPr>
        <w:rPr>
          <w:rFonts w:hint="eastAsia" w:ascii="仿宋_GB2312" w:hAnsi="仿宋_GB2312" w:eastAsia="仿宋_GB2312" w:cs="仿宋_GB2312"/>
        </w:rPr>
      </w:pPr>
    </w:p>
    <w:p w14:paraId="37EB5BD8">
      <w:pPr>
        <w:rPr>
          <w:rFonts w:hint="eastAsia" w:ascii="仿宋_GB2312" w:hAnsi="仿宋_GB2312" w:eastAsia="仿宋_GB2312" w:cs="仿宋_GB2312"/>
        </w:rPr>
      </w:pPr>
    </w:p>
    <w:p w14:paraId="125F6F18">
      <w:pPr>
        <w:rPr>
          <w:rFonts w:hint="eastAsia" w:ascii="仿宋_GB2312" w:hAnsi="仿宋_GB2312" w:eastAsia="仿宋_GB2312" w:cs="仿宋_GB2312"/>
        </w:rPr>
      </w:pPr>
    </w:p>
    <w:p w14:paraId="283C20EC">
      <w:pPr>
        <w:rPr>
          <w:rFonts w:hint="eastAsia" w:ascii="仿宋_GB2312" w:hAnsi="仿宋_GB2312" w:eastAsia="仿宋_GB2312" w:cs="仿宋_GB2312"/>
        </w:rPr>
      </w:pPr>
    </w:p>
    <w:p w14:paraId="5E204080">
      <w:pPr>
        <w:rPr>
          <w:rFonts w:hint="eastAsia" w:ascii="仿宋_GB2312" w:hAnsi="仿宋_GB2312" w:eastAsia="仿宋_GB2312" w:cs="仿宋_GB2312"/>
        </w:rPr>
      </w:pPr>
    </w:p>
    <w:p w14:paraId="47F0BABE">
      <w:pPr>
        <w:rPr>
          <w:rFonts w:hint="eastAsia" w:ascii="仿宋_GB2312" w:hAnsi="仿宋_GB2312" w:eastAsia="仿宋_GB2312" w:cs="仿宋_GB2312"/>
        </w:rPr>
      </w:pPr>
    </w:p>
    <w:p w14:paraId="545562D6">
      <w:pPr>
        <w:rPr>
          <w:rFonts w:hint="eastAsia" w:ascii="仿宋_GB2312" w:hAnsi="仿宋_GB2312" w:eastAsia="仿宋_GB2312" w:cs="仿宋_GB2312"/>
        </w:rPr>
      </w:pPr>
    </w:p>
    <w:p w14:paraId="6BF36FD9">
      <w:pPr>
        <w:rPr>
          <w:rFonts w:hint="eastAsia" w:ascii="仿宋_GB2312" w:hAnsi="仿宋_GB2312" w:eastAsia="仿宋_GB2312" w:cs="仿宋_GB2312"/>
        </w:rPr>
      </w:pPr>
    </w:p>
    <w:p w14:paraId="02A1D1C6">
      <w:pPr>
        <w:rPr>
          <w:rFonts w:hint="eastAsia" w:ascii="仿宋_GB2312" w:hAnsi="仿宋_GB2312" w:eastAsia="仿宋_GB2312" w:cs="仿宋_GB2312"/>
        </w:rPr>
      </w:pPr>
    </w:p>
    <w:p w14:paraId="4C528CA8">
      <w:pPr>
        <w:rPr>
          <w:rFonts w:hint="eastAsia" w:ascii="仿宋_GB2312" w:hAnsi="仿宋_GB2312" w:eastAsia="仿宋_GB2312" w:cs="仿宋_GB2312"/>
        </w:rPr>
      </w:pPr>
    </w:p>
    <w:p w14:paraId="2C098184">
      <w:pPr>
        <w:rPr>
          <w:rFonts w:hint="eastAsia" w:ascii="仿宋_GB2312" w:hAnsi="仿宋_GB2312" w:eastAsia="仿宋_GB2312" w:cs="仿宋_GB2312"/>
        </w:rPr>
      </w:pPr>
    </w:p>
    <w:p w14:paraId="52CC77CA">
      <w:pPr>
        <w:rPr>
          <w:rFonts w:hint="eastAsia" w:ascii="仿宋_GB2312" w:hAnsi="仿宋_GB2312" w:eastAsia="仿宋_GB2312" w:cs="仿宋_GB2312"/>
        </w:rPr>
      </w:pPr>
    </w:p>
    <w:p w14:paraId="2AD826CF">
      <w:pPr>
        <w:rPr>
          <w:rFonts w:hint="eastAsia" w:ascii="仿宋_GB2312" w:hAnsi="仿宋_GB2312" w:eastAsia="仿宋_GB2312" w:cs="仿宋_GB2312"/>
        </w:rPr>
      </w:pPr>
    </w:p>
    <w:p w14:paraId="704245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附件1：</w:t>
      </w:r>
    </w:p>
    <w:p w14:paraId="5286BDB2">
      <w:pPr>
        <w:keepNext w:val="0"/>
        <w:keepLines w:val="0"/>
        <w:pageBreakBefore w:val="0"/>
        <w:tabs>
          <w:tab w:val="left" w:pos="908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2024年考核认定职称人员名单</w:t>
      </w:r>
    </w:p>
    <w:tbl>
      <w:tblPr>
        <w:tblStyle w:val="3"/>
        <w:tblW w:w="81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915"/>
        <w:gridCol w:w="1185"/>
        <w:gridCol w:w="1080"/>
        <w:gridCol w:w="1260"/>
        <w:gridCol w:w="3090"/>
      </w:tblGrid>
      <w:tr w14:paraId="7BDCD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C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2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7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6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F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认定资格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0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14537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1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6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1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B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2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</w:tr>
      <w:tr w14:paraId="238F6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E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D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张兆琳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B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7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3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F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教育学类其他专业</w:t>
            </w:r>
          </w:p>
        </w:tc>
      </w:tr>
      <w:tr w14:paraId="1A57F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1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7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1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A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C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</w:tr>
      <w:tr w14:paraId="4FD35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8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0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成柯桦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2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1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C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5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</w:tr>
      <w:tr w14:paraId="66DC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8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5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C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9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C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6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 w14:paraId="2C608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A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8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E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9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A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 w14:paraId="7FC4B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0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1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F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A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7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</w:tr>
      <w:tr w14:paraId="4E0A9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6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6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4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7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D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6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3519D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2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1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D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5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C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C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</w:tr>
      <w:tr w14:paraId="23769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E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8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6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3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F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B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</w:tr>
      <w:tr w14:paraId="71DF6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6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E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舒一崧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4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3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1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D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</w:tr>
      <w:tr w14:paraId="63FFA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2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高凯丽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2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A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7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9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38A866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C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7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0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5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A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</w:tr>
      <w:tr w14:paraId="76AFD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4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3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C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D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7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3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朝鲜语</w:t>
            </w:r>
          </w:p>
        </w:tc>
      </w:tr>
      <w:tr w14:paraId="56E91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A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3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3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1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C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A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07B10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B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A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程诗婧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8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9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9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2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公共艺术</w:t>
            </w:r>
          </w:p>
        </w:tc>
      </w:tr>
      <w:tr w14:paraId="13DA9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0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B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E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B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0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9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</w:tr>
      <w:tr w14:paraId="1A9A5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7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方钰琴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5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C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B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3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</w:tr>
      <w:tr w14:paraId="6FCFD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8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4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2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1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D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44194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C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F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3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2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0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6D6B3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B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D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9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7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D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</w:tr>
      <w:tr w14:paraId="54ED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7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1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F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2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C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C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</w:tr>
      <w:tr w14:paraId="7185E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D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程芷樱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7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0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F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2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14BA8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6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康广沁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C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C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6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3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</w:tr>
      <w:tr w14:paraId="54E65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B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B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E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B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F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</w:tr>
      <w:tr w14:paraId="08DE32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8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占思奇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5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5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9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</w:tr>
      <w:tr w14:paraId="328BB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1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E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6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D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B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F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</w:tr>
      <w:tr w14:paraId="4952E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A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郭梓阳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B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1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1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</w:tr>
      <w:tr w14:paraId="598FD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8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0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朱政宇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C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B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F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B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</w:tr>
      <w:tr w14:paraId="7AE73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F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B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余杨敏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C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B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7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2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 w14:paraId="64DCB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6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9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秦玉芳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9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F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3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8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 w14:paraId="0116D8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2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1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0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7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7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C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34B4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D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D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5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4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1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 w14:paraId="40BDE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0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6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F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C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1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2329F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0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8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C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8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C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29B0F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7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F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方美林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B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4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D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6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7ED15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A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2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7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E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4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F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6C001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E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3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A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B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B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1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5E0E4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C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0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万勐杰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E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A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0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3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</w:tr>
      <w:tr w14:paraId="3F982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9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卢志安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C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E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9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B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</w:tr>
      <w:tr w14:paraId="5730C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4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E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F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6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1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</w:t>
            </w:r>
          </w:p>
        </w:tc>
      </w:tr>
      <w:tr w14:paraId="2CC5B3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E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C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A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D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B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9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艺术史论</w:t>
            </w:r>
          </w:p>
        </w:tc>
      </w:tr>
      <w:tr w14:paraId="3FD53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1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2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5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5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D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</w:t>
            </w:r>
          </w:p>
        </w:tc>
      </w:tr>
      <w:tr w14:paraId="5D111F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F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D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E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6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7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49ED00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E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B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D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3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C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5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638E3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1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B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邓婉清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9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0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F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</w:tr>
      <w:tr w14:paraId="6B92E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6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1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8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C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</w:tr>
      <w:tr w14:paraId="7580D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4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4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俞楚怡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B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F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B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5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</w:tr>
      <w:tr w14:paraId="7199F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B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2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程伊静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4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5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E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A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</w:tr>
      <w:tr w14:paraId="593E8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1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5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F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8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</w:tr>
      <w:tr w14:paraId="659FC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2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F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聂林芳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0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B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D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01998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D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D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江如歌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2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B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8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B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03513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6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F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0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D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5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</w:tr>
      <w:tr w14:paraId="35BBC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A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9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戴彤彤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3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5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6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</w:tr>
      <w:tr w14:paraId="4EFF7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6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0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易丽婷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7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4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4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A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</w:tr>
      <w:tr w14:paraId="53489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6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高瑾瑜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3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F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9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4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</w:tr>
      <w:tr w14:paraId="1A3AD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8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E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8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3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F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A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</w:tr>
      <w:tr w14:paraId="4FB40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A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1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蔡细鄂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4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8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3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9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</w:tr>
      <w:tr w14:paraId="28A6F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D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7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D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E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6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</w:tr>
      <w:tr w14:paraId="3CD17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E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2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5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茶学</w:t>
            </w:r>
          </w:p>
        </w:tc>
      </w:tr>
      <w:tr w14:paraId="4534C1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D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8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F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D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9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2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 w14:paraId="665E6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C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5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2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D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A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5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 w14:paraId="3EB17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1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0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詹冰清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9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B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0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C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应用统计学</w:t>
            </w:r>
          </w:p>
        </w:tc>
      </w:tr>
      <w:tr w14:paraId="0DBF10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3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C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7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D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6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E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 w14:paraId="2647F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7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B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D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E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8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F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23EBC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2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D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6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3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1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4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</w:tr>
      <w:tr w14:paraId="68C4C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C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2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徐周玉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4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1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3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D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6C2D0D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B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杨江浩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0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7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6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5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6E8F1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7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F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3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0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D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7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5C08C8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7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7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9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1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9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25B44B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3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0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4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7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B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C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36C2E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3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7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牛海亮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C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2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C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</w:tr>
      <w:tr w14:paraId="5BDE8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0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C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9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0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6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</w:tr>
      <w:tr w14:paraId="36A3C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7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8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吴欢蓓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1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A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2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8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</w:tr>
      <w:tr w14:paraId="36631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9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9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F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1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书法学</w:t>
            </w:r>
          </w:p>
        </w:tc>
      </w:tr>
      <w:tr w14:paraId="1E1DE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C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E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8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5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E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8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</w:tr>
      <w:tr w14:paraId="18CE6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F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8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范慧婷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A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C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E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3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</w:t>
            </w:r>
          </w:p>
        </w:tc>
      </w:tr>
      <w:tr w14:paraId="714B6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D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F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0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6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8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5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</w:tr>
      <w:tr w14:paraId="39477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C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郑吉莉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0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4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0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</w:tr>
      <w:tr w14:paraId="54A59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F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徐光远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5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2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2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B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</w:t>
            </w:r>
          </w:p>
        </w:tc>
      </w:tr>
    </w:tbl>
    <w:p w14:paraId="38C8C39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OTcxMDM0ODNhYzdkZjM2ZDY4YzliNzU0MjQ2MzIifQ=="/>
  </w:docVars>
  <w:rsids>
    <w:rsidRoot w:val="2DD16AB8"/>
    <w:rsid w:val="037D432D"/>
    <w:rsid w:val="06361042"/>
    <w:rsid w:val="0D505198"/>
    <w:rsid w:val="104F0EB6"/>
    <w:rsid w:val="109D0FE2"/>
    <w:rsid w:val="13CD676B"/>
    <w:rsid w:val="14F42BE8"/>
    <w:rsid w:val="15026F0C"/>
    <w:rsid w:val="168B3880"/>
    <w:rsid w:val="19E26F21"/>
    <w:rsid w:val="1E3449C0"/>
    <w:rsid w:val="225A6759"/>
    <w:rsid w:val="23760496"/>
    <w:rsid w:val="2D89661B"/>
    <w:rsid w:val="2DD16AB8"/>
    <w:rsid w:val="32D350F7"/>
    <w:rsid w:val="3A3435F2"/>
    <w:rsid w:val="3CD644BB"/>
    <w:rsid w:val="44C10384"/>
    <w:rsid w:val="496A3235"/>
    <w:rsid w:val="4A764470"/>
    <w:rsid w:val="581D5A22"/>
    <w:rsid w:val="58354AA4"/>
    <w:rsid w:val="5B9C1D7B"/>
    <w:rsid w:val="5E19154F"/>
    <w:rsid w:val="626036A2"/>
    <w:rsid w:val="644D4C9F"/>
    <w:rsid w:val="67D63529"/>
    <w:rsid w:val="6FE430FD"/>
    <w:rsid w:val="736C4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1634</Words>
  <Characters>1759</Characters>
  <Lines>0</Lines>
  <Paragraphs>0</Paragraphs>
  <TotalTime>9</TotalTime>
  <ScaleCrop>false</ScaleCrop>
  <LinksUpToDate>false</LinksUpToDate>
  <CharactersWithSpaces>1813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2021-11-15T08:30:00Z</dcterms:created>
  <dc:creator>如愿</dc:creator>
  <cp:lastModifiedBy>君莫笑</cp:lastModifiedBy>
  <cp:lastPrinted>2022-12-12T02:34:00Z</cp:lastPrinted>
  <dcterms:modified xsi:type="dcterms:W3CDTF">2024-11-04T14:37:07Z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276F197F832840DE8D864C425573AD59_13</vt:lpwstr>
  </property>
</Properties>
</file>