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景德镇学院资产管理系统需求方案</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一、技术需求</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1、J2EE开发平台</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各项目涉及全部信息系统均需基于J2EE平台开发设计，主体代码采用Java编程语言和服务器端Java技术(如EJBs、Servlet、JSP、JNDI、JDBC和RMI等)开发。</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2、面向对象的组件技术</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应用平台模块间相对独立，接口清晰，内部的业务流程升级和改造与其它模块无关，所有模块基于组件如EJB、Web Services开发，可插拔，并为将来学校二次开发提供开发API。</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3、基于物理的三层结构</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应用系统平台的开发及运行结构要基于后台数据库的三层架构，即Web应用服务器、中间件应用服务器和数据库服务器，任何应用服务器需要访问数据库服务都需要通过中间件应用服务器，并且根据需要可以把Web应用服务器、中间件应用服务器和数据库服务器部署在不同的VLAN里，以加强系统安全性。</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4、系统协同要求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具备良好的协同工作能力，系统内部实现各项业务审批，及与外部其他业务系统进行数据交换，去除不必要的手工传递批件等操作，实现跨业务系统的数据流转。</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5、系统安全要求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安全性满足认证授权、信息保密、数据完整性、防抵赖性、审计、数据的可回溯性等。既要充分考虑信息资源的共享，更要注意信息资源的保护和隔离，应分别针对不同的应用和不同的网络通信环境，采取不同的措施，包括系统安全机制、数据存取的权限控制等。</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6、操作界面要求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用户界面美观大方，直观高效。操作流程清晰简洁，易用度、灵活度高，给用户提供良好的操作体验。支持图形化的、灵活的工作流程、环节及流向自定义；基于模块化、组件化的思想实现，实现流程化界面、向导式操作和个性化风格，支持操作流程和界面风格的自定义，能够准确反映每一项资产管理工作的流程、顺序、步骤，方便使用人员轻松掌握相应系统功能、快速完成相应管理工作。</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7、系统先进性要求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系统设计既要采用超前思维，先进技术和系统工程方法，又要注意思维的合理性，技术的可行性，方法的正确性，充分体现以人为本的理念，流程简单、高效、易操作，质量与效率兼得，体现先进的技术和资产管理理念，而且具有发展潜力，能保证未来若干年内占主导地位。系统的主体使用周期在管理和业务流程没有较大的变化下至少达到5年以上，能够通过对软件的重新配置、改进，满足学校长期发展的新需求。</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8、系统可靠性要求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系统保证365*7*24小时不间断工作。系统正式投入使用后，无单点故障。具有动态负载均衡处理能力，保证用户享受最快的操作。单台主机系统出现故障时不得影响用户使用。具有对硬件、软件运行状态的远程监控和管理能力。系统应有容错能力，软件故障不应引起各类严重的系统重启动。系统应有防护功能。</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eastAsiaTheme="minorEastAsia" w:cstheme="minorEastAsia"/>
          <w:b/>
          <w:bCs/>
          <w:sz w:val="24"/>
        </w:rPr>
        <w:t>9、系统可扩展性要求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系统应有良好的横向和纵向扩展能力。系统具有灵活性、可伸缩性，保证功能模块随系统结构和业务流程发展变化灵活组合和扩充，可迅速灵活扩展新业务。系统的各模块既可分布式运行，也可集中式运行。各模块负载能力及整体负载能力应可平滑扩展，新功能模块的增加应不影响现有模块的运行。</w:t>
      </w:r>
    </w:p>
    <w:p>
      <w:pPr>
        <w:pStyle w:val="7"/>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二、系统模块及功能需求参数</w:t>
      </w:r>
    </w:p>
    <w:p>
      <w:pPr>
        <w:pStyle w:val="7"/>
        <w:spacing w:line="360" w:lineRule="auto"/>
        <w:ind w:firstLine="480"/>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（一）智慧资产管理平台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1、系统登录：支持按照我校logo及风格设置登录界面。用户登录方式支持（1）输入用户名、密码登录（2）通过智慧校园统一门户单点登录。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2、系统首页：（</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支持按三种角色配置不同首页：个人（普通教职工）用户首页、单位（二级部门/二级学院）用户首页以及主管（资产管理部门）用户首页；（2）系统首页门户查看通知公告、待办事项、名下/管辖资产等；（3）能直观展示出资产主要业务导航，并支持点击穿透到实际业务功能界面；（4）支持按学校实际要求设置首页其他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名下/管辖资产：开发名下/管辖资产功能模块，具体包括：（1）可以通过该功能进入到个人名下或管辖资产列表，清晰的展示出资产明细情况；（2）列表支持按照不同的分类页签统计，直接点击分类页签就能展示出该分类下的资产明细；（3）资产列表中对资产的状态能够用颜色或突出显示出不同的资产业务状态；（4）支持定义查询方案、按不同字段高级查询；（5）支持标签打印、导出资产列表；（6）支持点击每个资产进入到卡片查看资产的卡片明细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产信息卡：遵循财政部统一要求标准，支持财政预算一体化资产标准信息卡分类及数据规范要求。具体包括：（1）资产卡片分为表头和表体两部分，能将资产的关键信息（名称、价值、是否在用、是否入账、使用部门及使用人等）、资产照片显眼的展示在表头部分。资产卡片的详细信息展示在表体部分。（2）表体资产卡片详细信息应该包括卡片信息、业务记录、照片及附件。（3）需要支持财政要求的资产管理融入预算一体化标准体系，进行资产信息卡的改造，并提供数据初始化服务。（4）支持向财政预算一体化资产管理系统离线上报资产卡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建账功能：详细技术参数要求如下：（1）支持新建建账申请单，填写基本情况、建账清单，支持添加资产、添加发票、添加经费、是否关联合同等。（2）支持按学校的流程设置业务审批流，经办人发起，部门资产管理员审批、部门领导审批、校级资产管理员终审，审批后最终领用人领用。（3）开发系统的财政资产数据同步功能，将资产建账单、卡片数据离线数据包形式上报到省财政资产管理系统，实现数据标准及数据准确性一致，避免重复录入带来的工作量。（4）支持目前要求的所有类型的卡片，包括土地、房屋、固定资产、无形资产等，支持附件图片、文档等上传。（5）卡片批量导入：按照做好的模板，直接导入excel表格，生成卡片。（6）卡片拆分：按数量或价值拆分为多张卡片。（7）打印：资产建账单、卡片、资产标签、各类审批，均支持自定义打印模板，生成打印单据。（8）标签打印：资产卡片支持生成二维码，并支持打印二维码标签。（9）建账列表支持按照不同的单据状态分别展示列表，包括“待入库”、“待提交”、“办理中”、“已完成”、“已驳回”，待入库列表的每条单据都支持入库操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退库：（1）资产在建账后或财务入账后，因质量问题，商家问题等，发生的退货和换货的业务时，支持退库功能。（2）支持退库新建，填写资产退库信息、资产退库清单。（3）退库类型支持跨年退库和当年退库，退库列表中以颜色突显区分不同退库类型的退库单，并支持编辑和删除操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资产交接：（1）支持申请交接：在教职工发生离退休、转岗等业务时，需要办理资产交接业务，系统支持申请交接。（2）我的交接列表支持按照不同的业务状态分页签展示，包括“待提交”、“办理中”、“已完成”、“已驳回”四种状态。（3）资产交接单支持填写基本信息（资产接收人、交接原因），支持选择资产，将需要交接的资产卡片选择到资产明细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信息变动：（1）同时支持普通信息变动和重要信息变动两种变动类型，在信息变动列表中支持以颜色凸显不同变动类型的变动单，并支持编辑和删除操作；（2）普通信息变动申请：支持填写申请人、申请部门、申请日期、变动原因等变动申请信息，并支持选择资产，将需要变动的资产卡片选择到信息修改表中；（3）重要信息变动申请：除了支持填写申请人、申请部门、申请日期、变动原因、资产归属等变动申请信息外，还支持添加发票号、添加经费号。并支持选择资产，将需要变动的资产卡片选择到信息修改表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资产盘点：（1）盘点任务创建：支持创建盘点任务，填写盘点任务基本信息，包括：盘点任务名称、预计结束时间、盘点任务描述，支持设置需要盘点人完善的信息（使用部门、使用人、存放地点、规格型号、资产状态码等）；支持盘点任务发布范围的设置，包括使用人、部门资产管理员、校级资产管理员。（2）盘点任务范围设置：支持按使用部门、资产类别、使用人、财务入账日期、取得日期、国标大类、教育使用方向、资产归属、单价范围等条件设置盘点任务范围。（3）盘点任务统计列表：能够直观展示二级单位盘点任务的总体情况，包括单位名称、资产总数、资产总价值、总面积，以及参与盘点的总数、总价值、总面积等。（4）盘点任务列表：支持查看全部、进行中、已完成、已终止的盘点任务列表；支持以百分比和进度条的形式显示每个盘点任务的进度情况。（5）对进行中的盘点任务，可进行盘点，支持查看任务详情、查看盘点进度。（6）对已完成的盘点任务，可进行盘点结果处理，支持反写卡片。（7）管理员支持盘点任务查询，查看所有的盘点进度，以百分比和进度条形式直观展示进度。（8）管理员可对进行中的盘点任务进行盘点、查看详情、查看进度、查看盘点范围、强制终止、确认完成等操作。（9）管理员可对已完成的盘点任务进行盘点结果处理，并支持导出盘点结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折旧摊销：该功能参照财政资产折旧规则及功能要求，支持以下功能模块：（1）折旧/摊销设置：完成折旧/摊销初始化，是否启用折旧设置，并给出折旧/摊销初始化的具体步骤，按照步骤开始设置。（2）计提折旧/摊销：完成折旧数据整理，对房屋费用确认、并对错误数据检测，处理完成后进行计提折旧/摊销。（3）折旧/摊销列表：查看不同账期的折旧/摊销情况。（4）补提/冲减折旧/摊销：对一些少折旧、多折旧等特殊情况的资产，进行补提/冲减折旧/摊销。（5）折旧信息变更：展示所有的折旧信息，支持对需要变更的资产进行折旧修改操作，支持一键重算批量编辑。</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使用管理：支持资产对外投资、出租出借、收益管理，具体参数要求如下：（1）对外投资：资产对外投资申报，支持填写资产对外投资的基本信息、投资资产清单，支持添加流动资产、选择资产，对外投资申报单填写完毕后，提交审批，按学校实际业务流程进行审批。支持添加申请文件、支撑材料。（2）出租出借：资产对外出租出借之前，须进行资产出租出借申报；招租（借）形式支持公开招租、协议出租、出借；并填写出租出借申报信息和需要进行出租出借的资产清单，填报完毕后提交，按照学校实际业务流程进行审批。支持添加申请文件、其他附报材料。（3）收益管理：对资产的对外投资、出租出借产生的收益进行收益登记、收益上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资产处置：（1）可标记资产：对个人名下达到报废处置条件的资产进行处置标记操作，被处置标记的资产将自动进入“待处置”页签中，方便用户区分。（2）内部处置申请：个人或二级单位资产管理员对所属待报废处置资产，可填报校内处置申请单，填写完毕后提交校内处置单，按学校实际业务流程进行审批。（3）</w:t>
      </w:r>
      <w:bookmarkStart w:id="0" w:name="_GoBack"/>
      <w:bookmarkEnd w:id="0"/>
      <w:r>
        <w:rPr>
          <w:rFonts w:hint="eastAsia" w:asciiTheme="minorEastAsia" w:hAnsiTheme="minorEastAsia" w:eastAsiaTheme="minorEastAsia" w:cstheme="minorEastAsia"/>
          <w:sz w:val="24"/>
        </w:rPr>
        <w:t>资产处置申报：校级管理员（主管）可通过此功能，选择内部处置单，已通过审批的校内处置单都可以被选择，实现处置汇总，并填写好处置申报信息，提交处置申报单，按学校实际业务流程进行审批。支持添加申请文件、上传资料以及添加其他附报材料。（4）资产处置申报单支持通过数据同步功能以离线数据包形式上报财政资产管理系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查询中心：支持国有资产统一月报查询、资产历史账目查询、按资产国标大类查询、增值资产明细查询、减值资产明细查询、下账处置资产明细查询、调拨资产明细查询、折旧明细查询、资产总账（按国标大类）查询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14、资产财务管理：支持新建财务对账、业务数据报送财务、折旧摊销报送财务，实现资产与财务的建账、折旧、变动业务的对账。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低值耐耗品管理：（1）支持低值耐耗品查询，包括：库存查询、入库查询、报废查询、台账查询。（2）支持低值耐耗信息变动，包括普通信息变动和重要信息变动。（3）支持低值耐耗部门调拨，填写调拨申请单，并提交审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16、维修管理：支持对资产进行维修申请，填写申请单，提交审批；维修后支持维修登记，将维修情况登记保存。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系统维护：校级管理员（主管）可使用系统维护功能模块实现对系统的配置、维护，包括：首页配置、基础数据、机构类型管理、机构数据管理、用户管理、权限管理、工作流定义、数据迁移、计划任务、系统配置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18、基础数据管理：主要实现系统使用的一些基础数据的设置，包括部门管理、教职工管理、存放地点、项目经费、资产归属、归口部门等。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物联网设备接入与管理的能力：考虑到学校未来的发展，要求具备物联网设备接入与管理的能力。大型资产、实验室大型仪器共享、计时采集等等后期会引入物联网设备辅助管理，要求系统具备接入和管理的能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20、流程指引：用户在新建每个资产管理业务单据时（包括建账单、出租出借、处置、交接等）都能将业务流程展示在单据上方，便于用户了解该业务的完整流程。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21、业务须知：可以按照学校的实际资产管理办法，将资产业务办理的介绍在对应的业务单据界面中展示业务须知，可点击展开，也可收缩隐藏。</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22、个性化：可根据采购方实际需求进行个性化设计，例如属性字段添加等。</w:t>
      </w:r>
    </w:p>
    <w:p>
      <w:pPr>
        <w:pStyle w:val="7"/>
        <w:spacing w:line="360" w:lineRule="auto"/>
        <w:ind w:firstLine="480"/>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（二）与学校智慧校园平台对接</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1、单点登录：统一身份认证，教职工可在智慧校园平台中，点击资产管理相关链接图标，直接进入系统，无需二次认证。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2、数据共享：将数据中心/中台需要的资产数据按统一的数据标准体系推送到共享数据中心。</w:t>
      </w:r>
    </w:p>
    <w:p>
      <w:pPr>
        <w:pStyle w:val="7"/>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1、系统及平台免费更新维护三年。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2、三年维保期之后采购方可自主选择是否付费更新，如采购方选择不更新，供货方不得以任何方式对采购方进行限制。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3、数据为采购方所有，供货方不得通过数据加密等技术手段进行限制。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4、供货方需为采购方提供系统性培训。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5、日常工作中，采购方对于系统使用中的问题供货方必须无条件提供技术支持，响应时间不得超过1小时。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6、系统交付部署后，需要在10个工作日内提供风险评测报告。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3YjViNWM3Y2RiNzI4MzE4YTA2M2MzNGM2YzA4NGUifQ=="/>
  </w:docVars>
  <w:rsids>
    <w:rsidRoot w:val="008D7B20"/>
    <w:rsid w:val="0000293A"/>
    <w:rsid w:val="0002720F"/>
    <w:rsid w:val="000775B6"/>
    <w:rsid w:val="000D54E0"/>
    <w:rsid w:val="000D7588"/>
    <w:rsid w:val="001357F7"/>
    <w:rsid w:val="001D0FAF"/>
    <w:rsid w:val="00235C2F"/>
    <w:rsid w:val="00242631"/>
    <w:rsid w:val="00260F16"/>
    <w:rsid w:val="002D6352"/>
    <w:rsid w:val="002E6775"/>
    <w:rsid w:val="00381111"/>
    <w:rsid w:val="003B0881"/>
    <w:rsid w:val="003D7BA7"/>
    <w:rsid w:val="00444410"/>
    <w:rsid w:val="004B3A3A"/>
    <w:rsid w:val="004B73E7"/>
    <w:rsid w:val="004E629B"/>
    <w:rsid w:val="004F3582"/>
    <w:rsid w:val="005660D6"/>
    <w:rsid w:val="006D30C0"/>
    <w:rsid w:val="00725117"/>
    <w:rsid w:val="00765D55"/>
    <w:rsid w:val="007931A6"/>
    <w:rsid w:val="00797D4C"/>
    <w:rsid w:val="008132C7"/>
    <w:rsid w:val="00860D06"/>
    <w:rsid w:val="008D7B20"/>
    <w:rsid w:val="008E7516"/>
    <w:rsid w:val="00900C65"/>
    <w:rsid w:val="009A12E9"/>
    <w:rsid w:val="009E4784"/>
    <w:rsid w:val="00A60979"/>
    <w:rsid w:val="00B51AF1"/>
    <w:rsid w:val="00BA2C9A"/>
    <w:rsid w:val="00D04310"/>
    <w:rsid w:val="00DE03DF"/>
    <w:rsid w:val="00DF1920"/>
    <w:rsid w:val="00E57275"/>
    <w:rsid w:val="00EA3F37"/>
    <w:rsid w:val="00EA594C"/>
    <w:rsid w:val="00EC1A1B"/>
    <w:rsid w:val="00EF211C"/>
    <w:rsid w:val="00F119B4"/>
    <w:rsid w:val="6AF4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420" w:leftChars="200"/>
    </w:pPr>
    <w:rPr>
      <w:rFonts w:asciiTheme="minorHAnsi" w:hAnsiTheme="minorHAnsi" w:eastAsiaTheme="minorEastAsia" w:cstheme="minorBidi"/>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标题 1 Char"/>
    <w:basedOn w:val="9"/>
    <w:link w:val="2"/>
    <w:qFormat/>
    <w:uiPriority w:val="0"/>
    <w:rPr>
      <w:b/>
      <w:bCs/>
      <w:kern w:val="44"/>
      <w:sz w:val="44"/>
      <w:szCs w:val="44"/>
    </w:rPr>
  </w:style>
  <w:style w:type="character" w:customStyle="1" w:styleId="11">
    <w:name w:val="标题 2 Char"/>
    <w:basedOn w:val="9"/>
    <w:link w:val="3"/>
    <w:qFormat/>
    <w:uiPriority w:val="0"/>
    <w:rPr>
      <w:rFonts w:ascii="Cambria" w:hAnsi="Cambria" w:eastAsia="宋体" w:cs="Times New Roman"/>
      <w:b/>
      <w:bCs/>
      <w:kern w:val="2"/>
      <w:sz w:val="32"/>
      <w:szCs w:val="32"/>
    </w:rPr>
  </w:style>
  <w:style w:type="paragraph" w:customStyle="1" w:styleId="12">
    <w:name w:val="列出段落1"/>
    <w:basedOn w:val="1"/>
    <w:qFormat/>
    <w:uiPriority w:val="0"/>
    <w:pPr>
      <w:ind w:firstLine="420" w:firstLineChars="200"/>
    </w:pPr>
    <w:rPr>
      <w:rFonts w:ascii="Calibri" w:hAnsi="Calibri"/>
      <w:szCs w:val="22"/>
    </w:rPr>
  </w:style>
  <w:style w:type="paragraph" w:customStyle="1" w:styleId="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
    <w:name w:val="列出段落2"/>
    <w:basedOn w:val="1"/>
    <w:qFormat/>
    <w:uiPriority w:val="34"/>
    <w:pPr>
      <w:ind w:firstLine="420" w:firstLineChars="200"/>
    </w:pPr>
    <w:rPr>
      <w:rFonts w:ascii="Calibri" w:hAnsi="Calibri"/>
      <w:szCs w:val="22"/>
    </w:rPr>
  </w:style>
  <w:style w:type="character" w:customStyle="1" w:styleId="15">
    <w:name w:val="标题 Char"/>
    <w:basedOn w:val="9"/>
    <w:link w:val="7"/>
    <w:qFormat/>
    <w:uiPriority w:val="10"/>
    <w:rPr>
      <w:rFonts w:asciiTheme="majorHAnsi" w:hAnsiTheme="majorHAnsi" w:eastAsiaTheme="majorEastAsia" w:cstheme="majorBidi"/>
      <w:b/>
      <w:bCs/>
      <w:kern w:val="2"/>
      <w:sz w:val="32"/>
      <w:szCs w:val="32"/>
    </w:rPr>
  </w:style>
  <w:style w:type="character" w:customStyle="1" w:styleId="16">
    <w:name w:val="页眉 Char"/>
    <w:basedOn w:val="9"/>
    <w:link w:val="5"/>
    <w:semiHidden/>
    <w:qFormat/>
    <w:uiPriority w:val="99"/>
    <w:rPr>
      <w:kern w:val="2"/>
      <w:sz w:val="18"/>
      <w:szCs w:val="18"/>
    </w:rPr>
  </w:style>
  <w:style w:type="character" w:customStyle="1" w:styleId="17">
    <w:name w:val="页脚 Char"/>
    <w:basedOn w:val="9"/>
    <w:link w:val="4"/>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5316</Words>
  <Characters>5395</Characters>
  <Lines>38</Lines>
  <Paragraphs>10</Paragraphs>
  <TotalTime>70</TotalTime>
  <ScaleCrop>false</ScaleCrop>
  <LinksUpToDate>false</LinksUpToDate>
  <CharactersWithSpaces>5397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2023-07-26T01:52:00Z</dcterms:created>
  <dc:creator>未定义</dc:creator>
  <cp:lastModifiedBy>抗澄湃反徒</cp:lastModifiedBy>
  <dcterms:modified xsi:type="dcterms:W3CDTF">2023-07-27T09:07:17Z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61BABCF81AE94A87BB2A0696FBF4BB2E_12</vt:lpwstr>
  </property>
</Properties>
</file>